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312" w:rsidRDefault="00ED1312" w:rsidP="00ED1312">
      <w:r>
        <w:rPr>
          <w:rFonts w:hint="eastAsia"/>
        </w:rPr>
        <w:t>数据来源：天津统计年鉴</w:t>
      </w:r>
      <w:r>
        <w:rPr>
          <w:rFonts w:hint="eastAsia"/>
        </w:rPr>
        <w:t>2011</w:t>
      </w:r>
    </w:p>
    <w:p w:rsidR="00ED1312" w:rsidRDefault="00ED1312">
      <w:r w:rsidRPr="00ED1312">
        <w:rPr>
          <w:rFonts w:hint="eastAsia"/>
        </w:rPr>
        <w:t>注：</w:t>
      </w:r>
      <w:r w:rsidRPr="00ED1312">
        <w:rPr>
          <w:rFonts w:hint="eastAsia"/>
        </w:rPr>
        <w:t>2005</w:t>
      </w:r>
      <w:r w:rsidRPr="00ED1312">
        <w:rPr>
          <w:rFonts w:hint="eastAsia"/>
        </w:rPr>
        <w:t>年及以后数据为第二次经济普查初步核算后修订数据。</w:t>
      </w:r>
    </w:p>
    <w:p w:rsidR="00ED1312" w:rsidRDefault="00ED1312"/>
    <w:sectPr w:rsidR="00ED1312" w:rsidSect="001F2B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2B" w:rsidRDefault="004F2C2B" w:rsidP="00ED1312">
      <w:r>
        <w:separator/>
      </w:r>
    </w:p>
  </w:endnote>
  <w:endnote w:type="continuationSeparator" w:id="1">
    <w:p w:rsidR="004F2C2B" w:rsidRDefault="004F2C2B" w:rsidP="00ED1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2B" w:rsidRDefault="004F2C2B" w:rsidP="00ED1312">
      <w:r>
        <w:separator/>
      </w:r>
    </w:p>
  </w:footnote>
  <w:footnote w:type="continuationSeparator" w:id="1">
    <w:p w:rsidR="004F2C2B" w:rsidRDefault="004F2C2B" w:rsidP="00ED13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1312"/>
    <w:rsid w:val="001D116F"/>
    <w:rsid w:val="001F2BB0"/>
    <w:rsid w:val="004F2C2B"/>
    <w:rsid w:val="00D62E28"/>
    <w:rsid w:val="00ED1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B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13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13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Company>WwW.YlmF.CoM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</cp:lastModifiedBy>
  <cp:revision>3</cp:revision>
  <dcterms:created xsi:type="dcterms:W3CDTF">2012-03-14T03:07:00Z</dcterms:created>
  <dcterms:modified xsi:type="dcterms:W3CDTF">2012-03-22T02:23:00Z</dcterms:modified>
</cp:coreProperties>
</file>